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BD" w:rsidRPr="00E52DBD" w:rsidRDefault="00E52DBD" w:rsidP="00E52DBD">
      <w:pPr>
        <w:pStyle w:val="Heading1"/>
        <w:shd w:val="clear" w:color="auto" w:fill="FFFFFF"/>
        <w:spacing w:line="240" w:lineRule="auto"/>
        <w:jc w:val="center"/>
        <w:rPr>
          <w:color w:val="000000"/>
          <w:sz w:val="24"/>
          <w:szCs w:val="24"/>
        </w:rPr>
      </w:pPr>
      <w:bookmarkStart w:id="0" w:name="SocConThe"/>
      <w:r w:rsidRPr="00E52DBD">
        <w:rPr>
          <w:color w:val="000000"/>
          <w:sz w:val="24"/>
          <w:szCs w:val="24"/>
        </w:rPr>
        <w:t>John Locke</w:t>
      </w:r>
    </w:p>
    <w:p w:rsidR="00E52DBD" w:rsidRPr="00E52DBD" w:rsidRDefault="00E52DBD" w:rsidP="00E52DBD">
      <w:pPr>
        <w:shd w:val="clear" w:color="auto" w:fill="FFFFFF"/>
        <w:spacing w:before="100" w:beforeAutospacing="1" w:after="0" w:line="240" w:lineRule="auto"/>
        <w:jc w:val="center"/>
        <w:outlineLvl w:val="2"/>
        <w:rPr>
          <w:rFonts w:ascii="Times New Roman" w:eastAsia="Times New Roman" w:hAnsi="Times New Roman" w:cs="Times New Roman"/>
          <w:b/>
          <w:bCs/>
          <w:color w:val="000000"/>
          <w:sz w:val="24"/>
          <w:szCs w:val="24"/>
        </w:rPr>
      </w:pPr>
      <w:r w:rsidRPr="00E52DBD">
        <w:rPr>
          <w:rFonts w:ascii="Times New Roman" w:eastAsia="Times New Roman" w:hAnsi="Times New Roman" w:cs="Times New Roman"/>
          <w:b/>
          <w:bCs/>
          <w:color w:val="000000"/>
          <w:sz w:val="24"/>
          <w:szCs w:val="24"/>
        </w:rPr>
        <w:t>The 2</w:t>
      </w:r>
      <w:r w:rsidRPr="00E52DBD">
        <w:rPr>
          <w:rFonts w:ascii="Times New Roman" w:eastAsia="Times New Roman" w:hAnsi="Times New Roman" w:cs="Times New Roman"/>
          <w:b/>
          <w:bCs/>
          <w:color w:val="000000"/>
          <w:sz w:val="24"/>
          <w:szCs w:val="24"/>
          <w:vertAlign w:val="superscript"/>
        </w:rPr>
        <w:t>nd</w:t>
      </w:r>
      <w:r w:rsidRPr="00E52DBD">
        <w:rPr>
          <w:rFonts w:ascii="Times New Roman" w:eastAsia="Times New Roman" w:hAnsi="Times New Roman" w:cs="Times New Roman"/>
          <w:b/>
          <w:bCs/>
          <w:color w:val="000000"/>
          <w:sz w:val="24"/>
          <w:szCs w:val="24"/>
        </w:rPr>
        <w:t xml:space="preserve"> Treaties of Government (ideas)</w:t>
      </w:r>
    </w:p>
    <w:p w:rsidR="00E52DBD" w:rsidRPr="00E52DBD" w:rsidRDefault="00E52DBD" w:rsidP="00E52DBD">
      <w:pPr>
        <w:shd w:val="clear" w:color="auto" w:fill="FFFFFF"/>
        <w:spacing w:before="100" w:beforeAutospacing="1" w:after="100" w:afterAutospacing="1" w:line="330" w:lineRule="atLeast"/>
        <w:jc w:val="both"/>
        <w:outlineLvl w:val="2"/>
        <w:rPr>
          <w:rFonts w:ascii="Times New Roman" w:eastAsia="Times New Roman" w:hAnsi="Times New Roman" w:cs="Times New Roman"/>
          <w:b/>
          <w:bCs/>
          <w:color w:val="000000"/>
          <w:sz w:val="24"/>
          <w:szCs w:val="24"/>
        </w:rPr>
      </w:pPr>
      <w:r w:rsidRPr="00E52DBD">
        <w:rPr>
          <w:rFonts w:ascii="Times New Roman" w:eastAsia="Times New Roman" w:hAnsi="Times New Roman" w:cs="Times New Roman"/>
          <w:b/>
          <w:bCs/>
          <w:color w:val="000000"/>
          <w:sz w:val="24"/>
          <w:szCs w:val="24"/>
        </w:rPr>
        <w:t>4.3 The Social Contract Theory</w:t>
      </w:r>
      <w:bookmarkEnd w:id="0"/>
    </w:p>
    <w:p w:rsidR="00E52DBD" w:rsidRPr="00E52DBD" w:rsidRDefault="00E52DBD" w:rsidP="00E52DBD">
      <w:pPr>
        <w:shd w:val="clear" w:color="auto" w:fill="FFFFFF"/>
        <w:spacing w:before="100" w:beforeAutospacing="1" w:after="100" w:afterAutospacing="1" w:line="330" w:lineRule="atLeast"/>
        <w:ind w:firstLine="720"/>
        <w:jc w:val="both"/>
        <w:rPr>
          <w:rFonts w:ascii="Times New Roman" w:eastAsia="Times New Roman" w:hAnsi="Times New Roman" w:cs="Times New Roman"/>
          <w:color w:val="000000"/>
          <w:sz w:val="24"/>
          <w:szCs w:val="24"/>
        </w:rPr>
      </w:pPr>
      <w:r w:rsidRPr="00E52DBD">
        <w:rPr>
          <w:rFonts w:ascii="Times New Roman" w:eastAsia="Times New Roman" w:hAnsi="Times New Roman" w:cs="Times New Roman"/>
          <w:color w:val="000000"/>
          <w:sz w:val="24"/>
          <w:szCs w:val="24"/>
        </w:rPr>
        <w:t>Just as natural rights and natural law theory had a florescence in the 17th and 18th century, so did the social contract theory. Why is Locke a social contract theorist? Is it merely that this was one prevailing way of thinking about government at the time which Locke blindly adopted? I think the answer is that there is something about Locke's project which pushes him strongly in the direction of the social contract. One might hold that governments were originally instituted by force, and that no agreement was involved. Were Locke to adopt this view, he would be forced to go back on many of the things which are at the heart of his project in the </w:t>
      </w:r>
      <w:r w:rsidRPr="00E52DBD">
        <w:rPr>
          <w:rFonts w:ascii="Times New Roman" w:eastAsia="Times New Roman" w:hAnsi="Times New Roman" w:cs="Times New Roman"/>
          <w:i/>
          <w:iCs/>
          <w:color w:val="000000"/>
          <w:sz w:val="24"/>
          <w:szCs w:val="24"/>
        </w:rPr>
        <w:t>Second Treatise.</w:t>
      </w:r>
      <w:r w:rsidRPr="00E52DBD">
        <w:rPr>
          <w:rFonts w:ascii="Times New Roman" w:eastAsia="Times New Roman" w:hAnsi="Times New Roman" w:cs="Times New Roman"/>
          <w:color w:val="000000"/>
          <w:sz w:val="24"/>
          <w:szCs w:val="24"/>
        </w:rPr>
        <w:t> Remember that </w:t>
      </w:r>
      <w:r w:rsidRPr="00E52DBD">
        <w:rPr>
          <w:rFonts w:ascii="Times New Roman" w:eastAsia="Times New Roman" w:hAnsi="Times New Roman" w:cs="Times New Roman"/>
          <w:i/>
          <w:iCs/>
          <w:color w:val="000000"/>
          <w:sz w:val="24"/>
          <w:szCs w:val="24"/>
        </w:rPr>
        <w:t>The Second Treatise</w:t>
      </w:r>
      <w:r w:rsidRPr="00E52DBD">
        <w:rPr>
          <w:rFonts w:ascii="Times New Roman" w:eastAsia="Times New Roman" w:hAnsi="Times New Roman" w:cs="Times New Roman"/>
          <w:color w:val="000000"/>
          <w:sz w:val="24"/>
          <w:szCs w:val="24"/>
        </w:rPr>
        <w:t> provides Locke's positive theory of government, and that he explicitly says that he must provide an alternative to the view “that all government in the world is merely the product of force and violence, and that men live together by no other rules than that of the beasts, where the strongest carries it...” So, while Locke might admit that some governments come about through force or violence, he would be destroying the most central and vital distinction, that between legitimate and illegitimate civil government, if he admitted that legitimate government can come about in this way. So, for Locke, legitimate government is instituted by the explicit consent of those governed. (See the section on </w:t>
      </w:r>
      <w:hyperlink r:id="rId7" w:anchor="ConPolOblEndGov" w:history="1">
        <w:r w:rsidRPr="00E52DBD">
          <w:rPr>
            <w:rFonts w:ascii="Times New Roman" w:eastAsia="Times New Roman" w:hAnsi="Times New Roman" w:cs="Times New Roman"/>
            <w:color w:val="883300"/>
            <w:sz w:val="24"/>
            <w:szCs w:val="24"/>
          </w:rPr>
          <w:t>consent, political obligation, and the ends of government</w:t>
        </w:r>
      </w:hyperlink>
      <w:r w:rsidRPr="00E52DBD">
        <w:rPr>
          <w:rFonts w:ascii="Times New Roman" w:eastAsia="Times New Roman" w:hAnsi="Times New Roman" w:cs="Times New Roman"/>
          <w:color w:val="000000"/>
          <w:sz w:val="24"/>
          <w:szCs w:val="24"/>
        </w:rPr>
        <w:t> in the entry on Locke's political philosophy.) Those who make this agreement transfer to the government their right of executing the law of nature and judging their own case. These are the powers which they give to the central government, and this is what makes the justice system of governments a legitimate function of such governments.</w:t>
      </w:r>
    </w:p>
    <w:p w:rsidR="00E52DBD" w:rsidRPr="00E52DBD" w:rsidRDefault="00E52DBD" w:rsidP="00E52DBD">
      <w:pPr>
        <w:shd w:val="clear" w:color="auto" w:fill="FFFFFF"/>
        <w:spacing w:before="100" w:beforeAutospacing="1" w:after="100" w:afterAutospacing="1" w:line="330" w:lineRule="atLeast"/>
        <w:ind w:firstLine="720"/>
        <w:jc w:val="both"/>
        <w:rPr>
          <w:rFonts w:ascii="Times New Roman" w:eastAsia="Times New Roman" w:hAnsi="Times New Roman" w:cs="Times New Roman"/>
          <w:color w:val="000000"/>
          <w:sz w:val="24"/>
          <w:szCs w:val="24"/>
        </w:rPr>
      </w:pPr>
      <w:r w:rsidRPr="00E52DBD">
        <w:rPr>
          <w:rFonts w:ascii="Times New Roman" w:eastAsia="Times New Roman" w:hAnsi="Times New Roman" w:cs="Times New Roman"/>
          <w:color w:val="000000"/>
          <w:sz w:val="24"/>
          <w:szCs w:val="24"/>
        </w:rPr>
        <w:t xml:space="preserve">Ruth Grant has persuasively argued that the establishment of government is in effect a </w:t>
      </w:r>
      <w:proofErr w:type="spellStart"/>
      <w:r w:rsidRPr="00E52DBD">
        <w:rPr>
          <w:rFonts w:ascii="Times New Roman" w:eastAsia="Times New Roman" w:hAnsi="Times New Roman" w:cs="Times New Roman"/>
          <w:color w:val="000000"/>
          <w:sz w:val="24"/>
          <w:szCs w:val="24"/>
        </w:rPr>
        <w:t>two step</w:t>
      </w:r>
      <w:proofErr w:type="spellEnd"/>
      <w:r w:rsidRPr="00E52DBD">
        <w:rPr>
          <w:rFonts w:ascii="Times New Roman" w:eastAsia="Times New Roman" w:hAnsi="Times New Roman" w:cs="Times New Roman"/>
          <w:color w:val="000000"/>
          <w:sz w:val="24"/>
          <w:szCs w:val="24"/>
        </w:rPr>
        <w:t xml:space="preserve"> process. Universal consent is necessary to form a political community. Consent to join a community once given is binding and cannot be withdrawn. This makes political communities stable. Grant writes: “Having established that the membership in a community entails the obligation to abide by the will of the community, the question remains: Who rules?” </w:t>
      </w:r>
      <w:proofErr w:type="gramStart"/>
      <w:r w:rsidRPr="00E52DBD">
        <w:rPr>
          <w:rFonts w:ascii="Times New Roman" w:eastAsia="Times New Roman" w:hAnsi="Times New Roman" w:cs="Times New Roman"/>
          <w:color w:val="000000"/>
          <w:sz w:val="24"/>
          <w:szCs w:val="24"/>
        </w:rPr>
        <w:t>(Grant, 1987 p. 115).</w:t>
      </w:r>
      <w:proofErr w:type="gramEnd"/>
      <w:r w:rsidRPr="00E52DBD">
        <w:rPr>
          <w:rFonts w:ascii="Times New Roman" w:eastAsia="Times New Roman" w:hAnsi="Times New Roman" w:cs="Times New Roman"/>
          <w:color w:val="000000"/>
          <w:sz w:val="24"/>
          <w:szCs w:val="24"/>
        </w:rPr>
        <w:t xml:space="preserve"> The answer to this question is determined by majority rule. The point is that universal consent is necessary to establish a political community, majority consent to answer the question </w:t>
      </w:r>
      <w:proofErr w:type="gramStart"/>
      <w:r w:rsidRPr="00E52DBD">
        <w:rPr>
          <w:rFonts w:ascii="Times New Roman" w:eastAsia="Times New Roman" w:hAnsi="Times New Roman" w:cs="Times New Roman"/>
          <w:color w:val="000000"/>
          <w:sz w:val="24"/>
          <w:szCs w:val="24"/>
        </w:rPr>
        <w:t>who</w:t>
      </w:r>
      <w:proofErr w:type="gramEnd"/>
      <w:r w:rsidRPr="00E52DBD">
        <w:rPr>
          <w:rFonts w:ascii="Times New Roman" w:eastAsia="Times New Roman" w:hAnsi="Times New Roman" w:cs="Times New Roman"/>
          <w:color w:val="000000"/>
          <w:sz w:val="24"/>
          <w:szCs w:val="24"/>
        </w:rPr>
        <w:t xml:space="preserve"> is to rule such a community. Universal consent and majority consent are thus different in kind, not just in degree. Grant writes:</w:t>
      </w:r>
    </w:p>
    <w:p w:rsidR="00E52DBD" w:rsidRPr="00E52DBD" w:rsidRDefault="00E52DBD" w:rsidP="00E52DBD">
      <w:pPr>
        <w:shd w:val="clear" w:color="auto" w:fill="FFFFFF"/>
        <w:spacing w:after="100" w:line="330" w:lineRule="atLeast"/>
        <w:ind w:firstLine="720"/>
        <w:jc w:val="both"/>
        <w:rPr>
          <w:rFonts w:ascii="Times New Roman" w:eastAsia="Times New Roman" w:hAnsi="Times New Roman" w:cs="Times New Roman"/>
          <w:color w:val="000000"/>
          <w:sz w:val="24"/>
          <w:szCs w:val="24"/>
        </w:rPr>
      </w:pPr>
      <w:r w:rsidRPr="00E52DBD">
        <w:rPr>
          <w:rFonts w:ascii="Times New Roman" w:eastAsia="Times New Roman" w:hAnsi="Times New Roman" w:cs="Times New Roman"/>
          <w:color w:val="000000"/>
          <w:sz w:val="24"/>
          <w:szCs w:val="24"/>
        </w:rPr>
        <w:lastRenderedPageBreak/>
        <w:t>Locke's argument for the right of the majority is the theoretical ground for the distinction between duty to society and duty to government, the distinction that permits an argument for resistance without anarchy. When the designated government dissolves, men remain obligated to society acting through majority rule.</w:t>
      </w:r>
    </w:p>
    <w:p w:rsidR="00E52DBD" w:rsidRPr="00E52DBD" w:rsidRDefault="00E52DBD" w:rsidP="00E52DBD">
      <w:pPr>
        <w:shd w:val="clear" w:color="auto" w:fill="FFFFFF"/>
        <w:spacing w:before="100" w:beforeAutospacing="1" w:after="100" w:afterAutospacing="1" w:line="330" w:lineRule="atLeast"/>
        <w:ind w:firstLine="720"/>
        <w:jc w:val="both"/>
        <w:rPr>
          <w:rFonts w:ascii="Times New Roman" w:eastAsia="Times New Roman" w:hAnsi="Times New Roman" w:cs="Times New Roman"/>
          <w:color w:val="000000"/>
          <w:sz w:val="24"/>
          <w:szCs w:val="24"/>
        </w:rPr>
      </w:pPr>
      <w:r w:rsidRPr="00E52DBD">
        <w:rPr>
          <w:rFonts w:ascii="Times New Roman" w:eastAsia="Times New Roman" w:hAnsi="Times New Roman" w:cs="Times New Roman"/>
          <w:color w:val="000000"/>
          <w:sz w:val="24"/>
          <w:szCs w:val="24"/>
        </w:rPr>
        <w:t>It is entirely possible for the majority to confer the rule of the community on a king and his heirs, or a group of oligarchs or on a democratic assembly. Thus, the social contract is not inextricably linked to democracy. Still, a government of any kind must perform the legitimate function of a civil government.</w:t>
      </w:r>
    </w:p>
    <w:p w:rsidR="00E52DBD" w:rsidRPr="00E52DBD" w:rsidRDefault="00E52DBD" w:rsidP="00E52DBD">
      <w:pPr>
        <w:shd w:val="clear" w:color="auto" w:fill="FFFFFF"/>
        <w:spacing w:before="100" w:beforeAutospacing="1" w:after="100" w:afterAutospacing="1" w:line="330" w:lineRule="atLeast"/>
        <w:jc w:val="both"/>
        <w:outlineLvl w:val="2"/>
        <w:rPr>
          <w:rFonts w:ascii="Times New Roman" w:eastAsia="Times New Roman" w:hAnsi="Times New Roman" w:cs="Times New Roman"/>
          <w:b/>
          <w:bCs/>
          <w:color w:val="000000"/>
          <w:sz w:val="24"/>
          <w:szCs w:val="24"/>
        </w:rPr>
      </w:pPr>
      <w:bookmarkStart w:id="1" w:name="FunCivGov"/>
      <w:r>
        <w:rPr>
          <w:rFonts w:ascii="Times New Roman" w:eastAsia="Times New Roman" w:hAnsi="Times New Roman" w:cs="Times New Roman"/>
          <w:b/>
          <w:bCs/>
          <w:color w:val="000000"/>
          <w:sz w:val="24"/>
          <w:szCs w:val="24"/>
        </w:rPr>
        <w:t>4.4 The Function o</w:t>
      </w:r>
      <w:r w:rsidRPr="00E52DBD">
        <w:rPr>
          <w:rFonts w:ascii="Times New Roman" w:eastAsia="Times New Roman" w:hAnsi="Times New Roman" w:cs="Times New Roman"/>
          <w:b/>
          <w:bCs/>
          <w:color w:val="000000"/>
          <w:sz w:val="24"/>
          <w:szCs w:val="24"/>
        </w:rPr>
        <w:t>f Civil Government</w:t>
      </w:r>
      <w:bookmarkStart w:id="2" w:name="_GoBack"/>
      <w:bookmarkEnd w:id="1"/>
      <w:bookmarkEnd w:id="2"/>
    </w:p>
    <w:p w:rsidR="00E52DBD" w:rsidRPr="00E52DBD" w:rsidRDefault="00E52DBD" w:rsidP="00E52DBD">
      <w:pPr>
        <w:shd w:val="clear" w:color="auto" w:fill="FFFFFF"/>
        <w:spacing w:before="100" w:beforeAutospacing="1" w:after="100" w:afterAutospacing="1" w:line="330" w:lineRule="atLeast"/>
        <w:ind w:firstLine="720"/>
        <w:jc w:val="both"/>
        <w:rPr>
          <w:rFonts w:ascii="Times New Roman" w:eastAsia="Times New Roman" w:hAnsi="Times New Roman" w:cs="Times New Roman"/>
          <w:color w:val="000000"/>
          <w:sz w:val="24"/>
          <w:szCs w:val="24"/>
        </w:rPr>
      </w:pPr>
      <w:r w:rsidRPr="00E52DBD">
        <w:rPr>
          <w:rFonts w:ascii="Times New Roman" w:eastAsia="Times New Roman" w:hAnsi="Times New Roman" w:cs="Times New Roman"/>
          <w:color w:val="000000"/>
          <w:sz w:val="24"/>
          <w:szCs w:val="24"/>
        </w:rPr>
        <w:t xml:space="preserve">Locke is now in a position to explain the function of a legitimate government and distinguish it from illegitimate government. The aim of such a legitimate government is to preserve, so far as possible, the rights to life, liberty, health and property of its citizens, and to prosecute and punish those of its citizens who violate the rights of others and to pursue the public good even where this may conflict with the rights of individuals. In doing this it provides something unavailable in the state of nature, an impartial judge to determine the severity of the crime, and to set a punishment proportionate to the crime. This is one of the main reasons why civil society is an improvement on the state of nature. An illegitimate government will fail to protect the rights to life, liberty, health and property of its subjects, and in the worst cases, such an illegitimate government will claim to be able to violate the rights of its subjects, that </w:t>
      </w:r>
      <w:proofErr w:type="gramStart"/>
      <w:r w:rsidRPr="00E52DBD">
        <w:rPr>
          <w:rFonts w:ascii="Times New Roman" w:eastAsia="Times New Roman" w:hAnsi="Times New Roman" w:cs="Times New Roman"/>
          <w:color w:val="000000"/>
          <w:sz w:val="24"/>
          <w:szCs w:val="24"/>
        </w:rPr>
        <w:t>is</w:t>
      </w:r>
      <w:proofErr w:type="gramEnd"/>
      <w:r w:rsidRPr="00E52DBD">
        <w:rPr>
          <w:rFonts w:ascii="Times New Roman" w:eastAsia="Times New Roman" w:hAnsi="Times New Roman" w:cs="Times New Roman"/>
          <w:color w:val="000000"/>
          <w:sz w:val="24"/>
          <w:szCs w:val="24"/>
        </w:rPr>
        <w:t xml:space="preserve"> it will claim to have despotic power over its subjects. Since Locke is arguing against the position of Sir Robert </w:t>
      </w:r>
      <w:proofErr w:type="spellStart"/>
      <w:r w:rsidRPr="00E52DBD">
        <w:rPr>
          <w:rFonts w:ascii="Times New Roman" w:eastAsia="Times New Roman" w:hAnsi="Times New Roman" w:cs="Times New Roman"/>
          <w:color w:val="000000"/>
          <w:sz w:val="24"/>
          <w:szCs w:val="24"/>
        </w:rPr>
        <w:t>Filmer</w:t>
      </w:r>
      <w:proofErr w:type="spellEnd"/>
      <w:r w:rsidRPr="00E52DBD">
        <w:rPr>
          <w:rFonts w:ascii="Times New Roman" w:eastAsia="Times New Roman" w:hAnsi="Times New Roman" w:cs="Times New Roman"/>
          <w:color w:val="000000"/>
          <w:sz w:val="24"/>
          <w:szCs w:val="24"/>
        </w:rPr>
        <w:t xml:space="preserve"> who held that patriarchal power and political power are the same, and that in effect these amount to despotic power, Locke is at pains to distinguish these three forms of power, and to show that they are not equivalent. Thus at the beginning of Chapter XV Of Paternal, Political and Despotic power considered together he writes: “THOUGH I have had occasion to speak of these before, yet the great mistakes of late about government, having as I suppose arisen from confounding these distinct powers one with another, it may not be amiss, to consider them together.” Chapters VI and VII give Locke's account of paternal and political power respectively. Paternal power is limited. It lasts only through the minority of children, and has other limitations. Political power, derived as it is from the transfer of the power of individuals to enforce the law of nature, has with it the right to kill in the interest of preserving the rights of the citizens or otherwise supporting the public good. Despotic power, by contrast, implies the right to take the life, liberty, health and at least some of the property of any person subject to such a power.</w:t>
      </w:r>
    </w:p>
    <w:p w:rsidR="00C50C12" w:rsidRPr="00E52DBD" w:rsidRDefault="00C50C12" w:rsidP="00E52DBD">
      <w:pPr>
        <w:jc w:val="both"/>
        <w:rPr>
          <w:sz w:val="24"/>
          <w:szCs w:val="24"/>
        </w:rPr>
      </w:pPr>
    </w:p>
    <w:sectPr w:rsidR="00C50C12" w:rsidRPr="00E52D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8A" w:rsidRDefault="001F608A" w:rsidP="00E52DBD">
      <w:pPr>
        <w:spacing w:after="0" w:line="240" w:lineRule="auto"/>
      </w:pPr>
      <w:r>
        <w:separator/>
      </w:r>
    </w:p>
  </w:endnote>
  <w:endnote w:type="continuationSeparator" w:id="0">
    <w:p w:rsidR="001F608A" w:rsidRDefault="001F608A" w:rsidP="00E5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BD" w:rsidRDefault="00E52DBD" w:rsidP="00E52DBD">
    <w:pPr>
      <w:pStyle w:val="Footer"/>
      <w:jc w:val="right"/>
    </w:pPr>
    <w:r>
      <w:rPr>
        <w:noProof/>
      </w:rPr>
      <w:drawing>
        <wp:inline distT="0" distB="0" distL="0" distR="0" wp14:anchorId="40A6CF11" wp14:editId="5A629C4F">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8A" w:rsidRDefault="001F608A" w:rsidP="00E52DBD">
      <w:pPr>
        <w:spacing w:after="0" w:line="240" w:lineRule="auto"/>
      </w:pPr>
      <w:r>
        <w:separator/>
      </w:r>
    </w:p>
  </w:footnote>
  <w:footnote w:type="continuationSeparator" w:id="0">
    <w:p w:rsidR="001F608A" w:rsidRDefault="001F608A" w:rsidP="00E52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BD" w:rsidRDefault="00E52DBD" w:rsidP="00E52DBD">
    <w:pPr>
      <w:pStyle w:val="Header"/>
    </w:pPr>
    <w:r>
      <w:t xml:space="preserve">U.S. Government                                                                                                        </w:t>
    </w:r>
    <w:r>
      <w:t xml:space="preserve">   John Locke</w:t>
    </w:r>
  </w:p>
  <w:p w:rsidR="00E52DBD" w:rsidRDefault="00E52DBD" w:rsidP="00E52DB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p w:rsidR="00E52DBD" w:rsidRPr="00DC5A3D" w:rsidRDefault="00E52DBD" w:rsidP="00E52DBD">
    <w:pPr>
      <w:pStyle w:val="Header"/>
    </w:pPr>
  </w:p>
  <w:p w:rsidR="00E52DBD" w:rsidRDefault="00E52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BD"/>
    <w:rsid w:val="001F608A"/>
    <w:rsid w:val="00C50C12"/>
    <w:rsid w:val="00E5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52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2D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2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DBD"/>
  </w:style>
  <w:style w:type="character" w:styleId="Emphasis">
    <w:name w:val="Emphasis"/>
    <w:basedOn w:val="DefaultParagraphFont"/>
    <w:uiPriority w:val="20"/>
    <w:qFormat/>
    <w:rsid w:val="00E52DBD"/>
    <w:rPr>
      <w:i/>
      <w:iCs/>
    </w:rPr>
  </w:style>
  <w:style w:type="character" w:styleId="Hyperlink">
    <w:name w:val="Hyperlink"/>
    <w:basedOn w:val="DefaultParagraphFont"/>
    <w:uiPriority w:val="99"/>
    <w:semiHidden/>
    <w:unhideWhenUsed/>
    <w:rsid w:val="00E52DBD"/>
    <w:rPr>
      <w:color w:val="0000FF"/>
      <w:u w:val="single"/>
    </w:rPr>
  </w:style>
  <w:style w:type="character" w:customStyle="1" w:styleId="Heading1Char">
    <w:name w:val="Heading 1 Char"/>
    <w:basedOn w:val="DefaultParagraphFont"/>
    <w:link w:val="Heading1"/>
    <w:uiPriority w:val="9"/>
    <w:rsid w:val="00E52D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BD"/>
  </w:style>
  <w:style w:type="paragraph" w:styleId="Footer">
    <w:name w:val="footer"/>
    <w:basedOn w:val="Normal"/>
    <w:link w:val="FooterChar"/>
    <w:uiPriority w:val="99"/>
    <w:unhideWhenUsed/>
    <w:rsid w:val="00E5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BD"/>
  </w:style>
  <w:style w:type="paragraph" w:styleId="BalloonText">
    <w:name w:val="Balloon Text"/>
    <w:basedOn w:val="Normal"/>
    <w:link w:val="BalloonTextChar"/>
    <w:uiPriority w:val="99"/>
    <w:semiHidden/>
    <w:unhideWhenUsed/>
    <w:rsid w:val="00E5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52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2D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2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DBD"/>
  </w:style>
  <w:style w:type="character" w:styleId="Emphasis">
    <w:name w:val="Emphasis"/>
    <w:basedOn w:val="DefaultParagraphFont"/>
    <w:uiPriority w:val="20"/>
    <w:qFormat/>
    <w:rsid w:val="00E52DBD"/>
    <w:rPr>
      <w:i/>
      <w:iCs/>
    </w:rPr>
  </w:style>
  <w:style w:type="character" w:styleId="Hyperlink">
    <w:name w:val="Hyperlink"/>
    <w:basedOn w:val="DefaultParagraphFont"/>
    <w:uiPriority w:val="99"/>
    <w:semiHidden/>
    <w:unhideWhenUsed/>
    <w:rsid w:val="00E52DBD"/>
    <w:rPr>
      <w:color w:val="0000FF"/>
      <w:u w:val="single"/>
    </w:rPr>
  </w:style>
  <w:style w:type="character" w:customStyle="1" w:styleId="Heading1Char">
    <w:name w:val="Heading 1 Char"/>
    <w:basedOn w:val="DefaultParagraphFont"/>
    <w:link w:val="Heading1"/>
    <w:uiPriority w:val="9"/>
    <w:rsid w:val="00E52D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5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BD"/>
  </w:style>
  <w:style w:type="paragraph" w:styleId="Footer">
    <w:name w:val="footer"/>
    <w:basedOn w:val="Normal"/>
    <w:link w:val="FooterChar"/>
    <w:uiPriority w:val="99"/>
    <w:unhideWhenUsed/>
    <w:rsid w:val="00E5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BD"/>
  </w:style>
  <w:style w:type="paragraph" w:styleId="BalloonText">
    <w:name w:val="Balloon Text"/>
    <w:basedOn w:val="Normal"/>
    <w:link w:val="BalloonTextChar"/>
    <w:uiPriority w:val="99"/>
    <w:semiHidden/>
    <w:unhideWhenUsed/>
    <w:rsid w:val="00E5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1990">
      <w:bodyDiv w:val="1"/>
      <w:marLeft w:val="0"/>
      <w:marRight w:val="0"/>
      <w:marTop w:val="0"/>
      <w:marBottom w:val="0"/>
      <w:divBdr>
        <w:top w:val="none" w:sz="0" w:space="0" w:color="auto"/>
        <w:left w:val="none" w:sz="0" w:space="0" w:color="auto"/>
        <w:bottom w:val="none" w:sz="0" w:space="0" w:color="auto"/>
        <w:right w:val="none" w:sz="0" w:space="0" w:color="auto"/>
      </w:divBdr>
      <w:divsChild>
        <w:div w:id="1553275696">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3918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lato.stanford.edu/entries/locke-political/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2013-06-05T15:43:00Z</dcterms:created>
  <dcterms:modified xsi:type="dcterms:W3CDTF">2013-06-05T15:47:00Z</dcterms:modified>
</cp:coreProperties>
</file>